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b w:val="1"/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b w:val="1"/>
          <w:color w:val="auto"/>
          <w:sz w:val="20"/>
          <w:szCs w:val="20"/>
          <w:rFonts w:ascii="Arial" w:eastAsia="Arial" w:hAnsi="Arial" w:hint="default"/>
        </w:rPr>
        <w:t xml:space="preserve">Правила за набиране и разходване на средствата на регионална колегия - Видин на БАЗ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I</w:t>
      </w: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ПРИХОДИ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1. Колегията набира средства по предвидените в устава начини, а именно: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•</w:t>
      </w: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 xml:space="preserve">членски внос;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•</w:t>
      </w: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дарения;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•</w:t>
      </w: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 xml:space="preserve">от стопанска дейност на колегията;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•</w:t>
      </w: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 xml:space="preserve">от други източници.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II</w:t>
      </w:r>
      <w:r>
        <w:rPr>
          <w:color w:val="auto"/>
          <w:sz w:val="20"/>
          <w:szCs w:val="20"/>
          <w:rFonts w:ascii="Arial" w:eastAsia="Arial" w:hAnsi="Arial" w:hint="default"/>
        </w:rPr>
        <w:tab/>
      </w:r>
      <w:r>
        <w:rPr>
          <w:color w:val="auto"/>
          <w:sz w:val="20"/>
          <w:szCs w:val="20"/>
          <w:rFonts w:ascii="Arial" w:eastAsia="Arial" w:hAnsi="Arial" w:hint="default"/>
        </w:rPr>
        <w:t>РАЗХОДИ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2. (1) Колегията разходва набраните средства, единствено след решение на управителния съвет.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(2) Никой от членовете на управителния съвет, включително председателят, не може да взема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еднолично решение за разходване на средства на колегията. В случай, че някой от членовете на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колегията или неин служител е направил необходими разходи във връзка със запазване правата и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интересите на колегията, последните могат да му бъдат възстановени след вземане на решение от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управителния съвет.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(3) Без решение на управителния съвет, могат да бъдат разходвани средства единствено във връзка с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разпределението на постъпленията от членски внос, съгласно правилото на чл. 23, ал.2 от устава.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Отчислените от членския внос проценти за бюджета на БАЗ и Фонда за финансово подпомагане на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членовете на БАЗ се превеждат без решение на УС.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3. Приходите от членски внос не могат да бъдат използвани за извършване на стопанска дейност.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4. За неуредените в настоящите правила въпроси, се прилагат разпоредбите на ЗСОМСААМСЗПФ,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устава на колегията, правилата за работа на УС, а при липса на уредба – по решение на УС.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Този правилник е приет на 25.07.2019 г. от общото събрание на РК на БАЗ Видин.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720" w:left="720" w:bottom="720" w:right="72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konstantinpetkov</dc:creator>
  <cp:lastModifiedBy/>
</cp:coreProperties>
</file>